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2"/>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80" w:lineRule="exact"/>
              <w:rPr>
                <w:rFonts w:ascii="仿宋" w:hAnsi="仿宋" w:eastAsia="仿宋"/>
                <w:sz w:val="24"/>
                <w:szCs w:val="24"/>
              </w:rPr>
            </w:pPr>
            <w:r>
              <w:rPr>
                <w:rFonts w:hint="eastAsia" w:ascii="仿宋" w:hAnsi="仿宋" w:eastAsia="仿宋"/>
                <w:sz w:val="24"/>
                <w:szCs w:val="24"/>
              </w:rPr>
              <w:t>听长三角高质量发展协奏曲</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jc w:val="center"/>
              <w:rPr>
                <w:rFonts w:ascii="仿宋_GB2312"/>
                <w:color w:val="000000"/>
                <w:sz w:val="24"/>
                <w:szCs w:val="24"/>
              </w:rPr>
            </w:pPr>
            <w:r>
              <w:rPr>
                <w:rFonts w:ascii="仿宋_GB2312"/>
                <w:color w:val="000000"/>
                <w:sz w:val="24"/>
                <w:szCs w:val="24"/>
              </w:rPr>
              <w:t>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240" w:lineRule="exact"/>
              <w:jc w:val="center"/>
              <w:rPr>
                <w:rFonts w:ascii="仿宋" w:hAnsi="仿宋" w:eastAsia="仿宋" w:cs="仿宋"/>
                <w:color w:val="000000"/>
                <w:sz w:val="22"/>
                <w:szCs w:val="18"/>
              </w:rPr>
            </w:pPr>
            <w:r>
              <w:rPr>
                <w:rFonts w:ascii="仿宋" w:hAnsi="仿宋" w:eastAsia="仿宋" w:cs="仿宋"/>
                <w:color w:val="000000"/>
                <w:sz w:val="22"/>
                <w:szCs w:val="18"/>
              </w:rPr>
              <w:t>13分钟24秒</w:t>
            </w:r>
          </w:p>
          <w:p>
            <w:pPr>
              <w:spacing w:line="240" w:lineRule="exact"/>
              <w:jc w:val="center"/>
              <w:rPr>
                <w:rFonts w:ascii="仿宋" w:hAnsi="仿宋" w:eastAsia="仿宋" w:cs="仿宋"/>
                <w:color w:val="000000"/>
                <w:sz w:val="22"/>
                <w:szCs w:val="18"/>
              </w:rPr>
            </w:pPr>
          </w:p>
          <w:p>
            <w:pPr>
              <w:spacing w:line="240" w:lineRule="exact"/>
              <w:jc w:val="center"/>
              <w:rPr>
                <w:rFonts w:ascii="华文中宋" w:hAnsi="华文中宋" w:eastAsia="华文中宋"/>
                <w:color w:val="000000"/>
                <w:sz w:val="28"/>
              </w:rPr>
            </w:pPr>
            <w:r>
              <w:rPr>
                <w:rFonts w:ascii="仿宋" w:hAnsi="仿宋" w:eastAsia="仿宋" w:cs="仿宋"/>
                <w:color w:val="000000"/>
                <w:sz w:val="22"/>
                <w:szCs w:val="18"/>
              </w:rPr>
              <w:t>(报送三集总时长)</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260" w:lineRule="exact"/>
              <w:jc w:val="center"/>
              <w:rPr>
                <w:rFonts w:ascii="仿宋_GB2312" w:hAnsi="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jc w:val="center"/>
              <w:rPr>
                <w:rFonts w:ascii="仿宋" w:hAnsi="仿宋" w:eastAsia="仿宋" w:cs="仿宋"/>
                <w:color w:val="000000"/>
                <w:sz w:val="22"/>
                <w:szCs w:val="18"/>
              </w:rPr>
            </w:pPr>
            <w:r>
              <w:rPr>
                <w:rFonts w:hint="eastAsia" w:ascii="仿宋" w:hAnsi="仿宋" w:eastAsia="仿宋" w:cs="仿宋"/>
                <w:color w:val="000000"/>
                <w:sz w:val="22"/>
                <w:szCs w:val="18"/>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260" w:lineRule="exact"/>
              <w:rPr>
                <w:rFonts w:ascii="仿宋_GB2312" w:hAnsi="华文中宋"/>
                <w:color w:val="000000"/>
                <w:sz w:val="28"/>
              </w:rPr>
            </w:pPr>
            <w:r>
              <w:rPr>
                <w:rFonts w:hint="eastAsia" w:ascii="仿宋" w:hAnsi="仿宋" w:eastAsia="仿宋" w:cs="仿宋"/>
                <w:color w:val="000000"/>
                <w:sz w:val="24"/>
                <w:szCs w:val="18"/>
              </w:rPr>
              <w:t>集体</w:t>
            </w:r>
            <w:r>
              <w:rPr>
                <w:rFonts w:ascii="仿宋" w:hAnsi="仿宋" w:eastAsia="仿宋" w:cs="仿宋"/>
                <w:color w:val="000000"/>
                <w:sz w:val="24"/>
                <w:szCs w:val="18"/>
              </w:rPr>
              <w:t>(龚奕、李德朋、蔡靖佩、范浩江、李静、沈洁、汪红军、王虎、陈明钰、赵宏辉、顾隽</w:t>
            </w:r>
            <w:r>
              <w:rPr>
                <w:rFonts w:hint="eastAsia" w:ascii="仿宋" w:hAnsi="仿宋" w:eastAsia="仿宋" w:cs="仿宋"/>
                <w:color w:val="000000"/>
                <w:sz w:val="24"/>
                <w:szCs w:val="18"/>
              </w:rPr>
              <w:t>㛃</w:t>
            </w:r>
            <w:r>
              <w:rPr>
                <w:rFonts w:ascii="仿宋" w:hAnsi="仿宋" w:eastAsia="仿宋" w:cs="仿宋"/>
                <w:color w:val="000000"/>
                <w:sz w:val="24"/>
                <w:szCs w:val="18"/>
              </w:rPr>
              <w:t>、程琳、胡旻珏、吴松、唐玉玲、戴为洋、王建怀、陈军、葛成铁、周晓蕾、张璐、张伟、高阳、吴志远、汪勤华、张晓燕、钟原、厉俊俏、金波、陈子怡、葛晶)</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240" w:lineRule="exact"/>
              <w:rPr>
                <w:rFonts w:ascii="仿宋" w:hAnsi="仿宋" w:eastAsia="仿宋"/>
                <w:color w:val="000000"/>
                <w:w w:val="95"/>
                <w:szCs w:val="21"/>
              </w:rPr>
            </w:pPr>
            <w:r>
              <w:rPr>
                <w:rFonts w:hint="eastAsia" w:ascii="仿宋" w:hAnsi="仿宋" w:eastAsia="仿宋" w:cs="仿宋"/>
                <w:color w:val="000000"/>
                <w:sz w:val="24"/>
                <w:szCs w:val="18"/>
              </w:rPr>
              <w:t>李德朋、李静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260" w:lineRule="exact"/>
              <w:rPr>
                <w:rFonts w:ascii="仿宋_GB2312" w:hAnsi="仿宋"/>
                <w:color w:val="000000"/>
                <w:sz w:val="24"/>
                <w:szCs w:val="24"/>
              </w:rPr>
            </w:pPr>
            <w:r>
              <w:rPr>
                <w:rFonts w:hint="eastAsia" w:ascii="仿宋_GB2312" w:hAnsi="仿宋"/>
                <w:color w:val="000000"/>
                <w:sz w:val="24"/>
                <w:szCs w:val="24"/>
              </w:rPr>
              <w:t>苏州市广播电视总台、南京广播电视台、盐城广播电视总台、上海人民广播电台、杭州文化广播电视集团、合肥广播电视台、金华广播电视台、马鞍山广播电视台</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rPr>
                <w:rFonts w:ascii="仿宋_GB2312" w:hAnsi="仿宋"/>
                <w:color w:val="000000"/>
                <w:sz w:val="24"/>
                <w:szCs w:val="24"/>
                <w:highlight w:val="green"/>
              </w:rPr>
            </w:pPr>
            <w:r>
              <w:rPr>
                <w:rFonts w:hint="eastAsia" w:ascii="仿宋_GB2312" w:hAnsi="仿宋"/>
                <w:color w:val="000000"/>
                <w:sz w:val="24"/>
                <w:szCs w:val="24"/>
              </w:rPr>
              <w:t>F</w:t>
            </w:r>
            <w:r>
              <w:rPr>
                <w:rFonts w:ascii="仿宋_GB2312" w:hAnsi="仿宋"/>
                <w:color w:val="000000"/>
                <w:sz w:val="24"/>
                <w:szCs w:val="24"/>
              </w:rPr>
              <w:t xml:space="preserve">M91.1 </w:t>
            </w:r>
            <w:r>
              <w:rPr>
                <w:rFonts w:hint="eastAsia" w:ascii="仿宋_GB2312" w:hAnsi="仿宋"/>
                <w:color w:val="000000"/>
                <w:sz w:val="24"/>
                <w:szCs w:val="24"/>
              </w:rPr>
              <w:t>综合广播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260" w:lineRule="exact"/>
              <w:rPr>
                <w:rFonts w:ascii="仿宋_GB2312" w:hAnsi="仿宋"/>
                <w:color w:val="000000"/>
                <w:szCs w:val="21"/>
              </w:rPr>
            </w:pPr>
            <w:r>
              <w:rPr>
                <w:rFonts w:ascii="仿宋" w:hAnsi="仿宋" w:eastAsia="仿宋" w:cs="仿宋"/>
                <w:color w:val="000000"/>
                <w:sz w:val="24"/>
                <w:szCs w:val="18"/>
              </w:rPr>
              <w:t>《苏州新闻》</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60" w:lineRule="exact"/>
              <w:rPr>
                <w:rFonts w:ascii="仿宋_GB2312" w:hAnsi="仿宋"/>
                <w:color w:val="000000"/>
                <w:szCs w:val="21"/>
              </w:rPr>
            </w:pPr>
            <w:r>
              <w:rPr>
                <w:rFonts w:ascii="仿宋" w:hAnsi="仿宋" w:eastAsia="仿宋" w:cs="仿宋"/>
                <w:color w:val="000000"/>
                <w:sz w:val="24"/>
                <w:szCs w:val="18"/>
              </w:rPr>
              <w:t>2023年12月22日～2023年 12月29日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spacing w:line="240" w:lineRule="exact"/>
              <w:rPr>
                <w:rFonts w:ascii="仿宋" w:hAnsi="仿宋" w:eastAsia="仿宋"/>
                <w:color w:val="000000"/>
                <w:szCs w:val="21"/>
              </w:rPr>
            </w:pPr>
          </w:p>
          <w:p>
            <w:pPr>
              <w:ind w:firstLine="480" w:firstLineChars="200"/>
              <w:rPr>
                <w:rFonts w:ascii="仿宋" w:hAnsi="仿宋" w:eastAsia="仿宋"/>
                <w:color w:val="000000"/>
                <w:w w:val="95"/>
                <w:szCs w:val="21"/>
              </w:rPr>
            </w:pPr>
            <w:r>
              <w:rPr>
                <w:rFonts w:hint="eastAsia" w:ascii="仿宋" w:hAnsi="仿宋" w:eastAsia="仿宋" w:cs="仿宋"/>
                <w:color w:val="000000"/>
                <w:sz w:val="24"/>
                <w:szCs w:val="18"/>
              </w:rPr>
              <w:t>东南形胜，潮头勇立。</w:t>
            </w:r>
            <w:r>
              <w:rPr>
                <w:rFonts w:ascii="仿宋" w:hAnsi="仿宋" w:eastAsia="仿宋" w:cs="仿宋"/>
                <w:color w:val="000000"/>
                <w:sz w:val="24"/>
                <w:szCs w:val="18"/>
              </w:rPr>
              <w:t>2023年12月，习近平总书记赴上海考察并主持召开深入推进长三角一体化发展座谈会。这次座谈会，引领长三角一体化发展进入一个深化升级的新阶段，努力创造令世界刮目相看的新奇迹。 在万千瞩目中，山水相依、同声共气的上海、江苏、浙江、安徽已开始新的奋斗，继续合奏一场高质量发展的盛大协奏曲，并正在呈现中国式现代 化的长三角新答卷。上海、苏州、南京、杭州、合肥、盐城、金华、马鞍山等城市台联合推出系列报道《听长三角高质量发展协奏曲》。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ind w:firstLine="480" w:firstLineChars="200"/>
              <w:rPr>
                <w:rFonts w:ascii="仿宋" w:hAnsi="仿宋" w:eastAsia="仿宋"/>
                <w:color w:val="000000"/>
                <w:szCs w:val="21"/>
              </w:rPr>
            </w:pPr>
            <w:r>
              <w:rPr>
                <w:rFonts w:hint="eastAsia" w:ascii="仿宋" w:hAnsi="仿宋" w:eastAsia="仿宋" w:cs="仿宋"/>
                <w:color w:val="000000"/>
                <w:sz w:val="24"/>
                <w:szCs w:val="18"/>
              </w:rPr>
              <w:t>作品通过三省一市</w:t>
            </w:r>
            <w:r>
              <w:rPr>
                <w:rFonts w:ascii="仿宋" w:hAnsi="仿宋" w:eastAsia="仿宋" w:cs="仿宋"/>
                <w:color w:val="000000"/>
                <w:sz w:val="24"/>
                <w:szCs w:val="18"/>
              </w:rPr>
              <w:t>8家城市台联播，形成同频共振效应，加大传播合力，展现了长三角区域一体化发展的媒体协作力量。该系列报道在各地播出后，受到广大听众和专家的广泛好评！在长三角一体化上升为国家战略五周年之际推出，探秘长三角一体化发展的基因和答案，促进区域发展平衡性、协调性的提升，增强了社会各界人士的责任感与使命感，更好地鼓舞和激励各地干部群众并肩携手，继续书写好长三角一体化发展的大文章，为全面建设社会主义现代化国家作出更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8" w:hRule="exact"/>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center"/>
          </w:tcPr>
          <w:p>
            <w:pPr>
              <w:rPr>
                <w:rFonts w:ascii="仿宋" w:hAnsi="仿宋" w:eastAsia="仿宋"/>
                <w:color w:val="000000"/>
                <w:szCs w:val="21"/>
              </w:rPr>
            </w:pPr>
          </w:p>
          <w:p>
            <w:pPr>
              <w:ind w:firstLine="480" w:firstLineChars="200"/>
              <w:rPr>
                <w:rFonts w:ascii="仿宋_GB2312" w:hAnsi="仿宋"/>
                <w:color w:val="000000"/>
                <w:sz w:val="24"/>
                <w:szCs w:val="18"/>
              </w:rPr>
            </w:pPr>
            <w:r>
              <w:rPr>
                <w:rFonts w:hint="eastAsia" w:ascii="仿宋_GB2312" w:hAnsi="仿宋"/>
                <w:color w:val="000000"/>
                <w:sz w:val="24"/>
                <w:szCs w:val="18"/>
              </w:rPr>
              <w:t>推动长三角一体化发展是习近平总书记亲自谋划、亲自部署、亲自推动的重大国家战略。作品紧扣长三角一体化发展上升为国家战略五周年重大主题，在深度、广度、力度上做足功夫。三省一市</w:t>
            </w:r>
            <w:r>
              <w:rPr>
                <w:rFonts w:ascii="仿宋_GB2312" w:hAnsi="仿宋"/>
                <w:color w:val="000000"/>
                <w:sz w:val="24"/>
                <w:szCs w:val="18"/>
              </w:rPr>
              <w:t>8家城市台协同作战，同步播出，同频共振，形成传播合力。内容上各有侧重，分别从总书记视察当地时的重点方向着手，比如：创新、开放、科技、生态、文化、社会治理等，展现了五年间各地的实践和成果，进一步明晰了未来的发展目标，共同奏响“各美其美，美美与共”的长三角高质量发展协奏曲。</w:t>
            </w:r>
          </w:p>
          <w:p>
            <w:pPr>
              <w:ind w:firstLine="480" w:firstLineChars="200"/>
              <w:rPr>
                <w:rFonts w:hint="eastAsia" w:ascii="仿宋_GB2312" w:hAnsi="仿宋"/>
                <w:color w:val="000000"/>
                <w:sz w:val="24"/>
                <w:szCs w:val="18"/>
              </w:rPr>
            </w:pPr>
            <w:r>
              <w:rPr>
                <w:rFonts w:hint="eastAsia" w:ascii="仿宋_GB2312" w:hAnsi="仿宋"/>
                <w:color w:val="000000"/>
                <w:sz w:val="24"/>
                <w:szCs w:val="18"/>
              </w:rPr>
              <w:t>作品题材重大，主题鲜明、结构完整；记者采访深入、声音元素充分，广播特性突出。作品既有深度、有高度，又接地气、贴近生活，角度独特、表达生动。特此推荐。</w:t>
            </w:r>
          </w:p>
          <w:p>
            <w:pPr>
              <w:ind w:firstLine="480" w:firstLineChars="200"/>
              <w:rPr>
                <w:rFonts w:hint="eastAsia" w:ascii="仿宋_GB2312" w:hAnsi="仿宋"/>
                <w:color w:val="000000"/>
                <w:sz w:val="24"/>
                <w:szCs w:val="18"/>
              </w:rPr>
            </w:pPr>
          </w:p>
          <w:p>
            <w:pPr>
              <w:ind w:firstLine="480" w:firstLineChars="200"/>
              <w:rPr>
                <w:rFonts w:hint="eastAsia" w:ascii="仿宋_GB2312" w:hAnsi="仿宋"/>
                <w:color w:val="000000"/>
                <w:sz w:val="24"/>
                <w:szCs w:val="18"/>
              </w:rPr>
            </w:pPr>
          </w:p>
          <w:p>
            <w:pPr>
              <w:ind w:firstLine="480" w:firstLineChars="200"/>
              <w:rPr>
                <w:rFonts w:hint="eastAsia" w:ascii="仿宋_GB2312" w:hAnsi="仿宋"/>
                <w:color w:val="000000"/>
                <w:sz w:val="24"/>
                <w:szCs w:val="18"/>
              </w:rPr>
            </w:pPr>
          </w:p>
          <w:p>
            <w:pPr>
              <w:ind w:firstLine="480" w:firstLineChars="200"/>
              <w:rPr>
                <w:rFonts w:hint="eastAsia" w:ascii="仿宋_GB2312" w:hAnsi="仿宋"/>
                <w:color w:val="000000"/>
                <w:sz w:val="24"/>
                <w:szCs w:val="18"/>
              </w:rPr>
            </w:pPr>
          </w:p>
          <w:p>
            <w:pPr>
              <w:ind w:firstLine="480" w:firstLineChars="200"/>
              <w:rPr>
                <w:rFonts w:hint="eastAsia" w:ascii="仿宋_GB2312" w:hAnsi="仿宋"/>
                <w:color w:val="000000"/>
                <w:sz w:val="24"/>
                <w:szCs w:val="18"/>
              </w:rPr>
            </w:pPr>
          </w:p>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jMzBhODBiMzJjY2ZjZjk2ZGQ5YmQ3OTc2ZDU1ZjIifQ=="/>
  </w:docVars>
  <w:rsids>
    <w:rsidRoot w:val="00037856"/>
    <w:rsid w:val="00037856"/>
    <w:rsid w:val="001223AC"/>
    <w:rsid w:val="00202983"/>
    <w:rsid w:val="00275DAF"/>
    <w:rsid w:val="002F23A4"/>
    <w:rsid w:val="008D5B5F"/>
    <w:rsid w:val="008F341C"/>
    <w:rsid w:val="00A863F8"/>
    <w:rsid w:val="00AB2712"/>
    <w:rsid w:val="1699227B"/>
    <w:rsid w:val="54EE6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188</Words>
  <Characters>1074</Characters>
  <Lines>8</Lines>
  <Paragraphs>2</Paragraphs>
  <TotalTime>47</TotalTime>
  <ScaleCrop>false</ScaleCrop>
  <LinksUpToDate>false</LinksUpToDate>
  <CharactersWithSpaces>1260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2024-04-28T07:57:00Z</dcterms:created>
  <dc:creator>zhangjin</dc:creator>
  <cp:lastModifiedBy>静静</cp:lastModifiedBy>
  <cp:lastPrinted>2024-05-10T06:43:00Z</cp:lastPrinted>
  <dcterms:modified xsi:type="dcterms:W3CDTF">2024-05-10T09:11:05Z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17F8F3F110AB40DF81EFD24259632919_12</vt:lpwstr>
  </property>
</Properties>
</file>